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49" w:rsidRPr="003A0B49" w:rsidRDefault="003A0B49" w:rsidP="003A0B49">
      <w:pPr>
        <w:shd w:val="clear" w:color="auto" w:fill="FFFFFF"/>
        <w:spacing w:after="255" w:line="300" w:lineRule="atLeast"/>
        <w:outlineLvl w:val="1"/>
        <w:rPr>
          <w:rFonts w:ascii="Arial" w:eastAsia="Times New Roman" w:hAnsi="Arial" w:cs="Arial"/>
          <w:b/>
          <w:bCs/>
          <w:color w:val="4D4D4D"/>
          <w:sz w:val="27"/>
          <w:szCs w:val="27"/>
          <w:lang w:eastAsia="ru-RU"/>
        </w:rPr>
      </w:pPr>
      <w:r w:rsidRPr="003A0B49">
        <w:rPr>
          <w:rFonts w:ascii="Arial" w:eastAsia="Times New Roman" w:hAnsi="Arial" w:cs="Arial"/>
          <w:b/>
          <w:bCs/>
          <w:color w:val="4D4D4D"/>
          <w:sz w:val="27"/>
          <w:szCs w:val="27"/>
          <w:lang w:eastAsia="ru-RU"/>
        </w:rPr>
        <w:t>Постановление Правительства РФ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(не вступило в силу)</w:t>
      </w:r>
    </w:p>
    <w:p w:rsidR="003A0B49" w:rsidRPr="003A0B49" w:rsidRDefault="003A0B49" w:rsidP="003A0B49">
      <w:pPr>
        <w:shd w:val="clear" w:color="auto" w:fill="FFFFFF"/>
        <w:spacing w:line="240" w:lineRule="auto"/>
        <w:rPr>
          <w:rFonts w:ascii="Arial" w:eastAsia="Times New Roman" w:hAnsi="Arial" w:cs="Arial"/>
          <w:color w:val="333333"/>
          <w:sz w:val="21"/>
          <w:szCs w:val="21"/>
          <w:lang w:eastAsia="ru-RU"/>
        </w:rPr>
      </w:pPr>
      <w:r w:rsidRPr="003A0B49">
        <w:rPr>
          <w:rFonts w:ascii="Arial" w:eastAsia="Times New Roman" w:hAnsi="Arial" w:cs="Arial"/>
          <w:color w:val="333333"/>
          <w:sz w:val="21"/>
          <w:szCs w:val="21"/>
          <w:lang w:eastAsia="ru-RU"/>
        </w:rPr>
        <w:t>12 августа 2019</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3A0B49">
        <w:rPr>
          <w:rFonts w:ascii="Arial" w:eastAsia="Times New Roman" w:hAnsi="Arial" w:cs="Arial"/>
          <w:color w:val="333333"/>
          <w:sz w:val="23"/>
          <w:szCs w:val="23"/>
          <w:lang w:eastAsia="ru-RU"/>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Утвердить прилагаемые:</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hyperlink r:id="rId4" w:anchor="1000" w:history="1">
        <w:r w:rsidRPr="003A0B49">
          <w:rPr>
            <w:rFonts w:ascii="Arial" w:eastAsia="Times New Roman" w:hAnsi="Arial" w:cs="Arial"/>
            <w:color w:val="808080"/>
            <w:sz w:val="23"/>
            <w:szCs w:val="23"/>
            <w:u w:val="single"/>
            <w:bdr w:val="none" w:sz="0" w:space="0" w:color="auto" w:frame="1"/>
            <w:lang w:eastAsia="ru-RU"/>
          </w:rPr>
          <w:t>требования</w:t>
        </w:r>
      </w:hyperlink>
      <w:r w:rsidRPr="003A0B49">
        <w:rPr>
          <w:rFonts w:ascii="Arial" w:eastAsia="Times New Roman" w:hAnsi="Arial" w:cs="Arial"/>
          <w:color w:val="333333"/>
          <w:sz w:val="23"/>
          <w:szCs w:val="23"/>
          <w:lang w:eastAsia="ru-RU"/>
        </w:rPr>
        <w:t>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hyperlink r:id="rId5" w:anchor="2000" w:history="1">
        <w:r w:rsidRPr="003A0B49">
          <w:rPr>
            <w:rFonts w:ascii="Arial" w:eastAsia="Times New Roman" w:hAnsi="Arial" w:cs="Arial"/>
            <w:color w:val="808080"/>
            <w:sz w:val="23"/>
            <w:szCs w:val="23"/>
            <w:u w:val="single"/>
            <w:bdr w:val="none" w:sz="0" w:space="0" w:color="auto" w:frame="1"/>
            <w:lang w:eastAsia="ru-RU"/>
          </w:rPr>
          <w:t>форму</w:t>
        </w:r>
      </w:hyperlink>
      <w:r w:rsidRPr="003A0B49">
        <w:rPr>
          <w:rFonts w:ascii="Arial" w:eastAsia="Times New Roman" w:hAnsi="Arial" w:cs="Arial"/>
          <w:color w:val="333333"/>
          <w:sz w:val="23"/>
          <w:szCs w:val="23"/>
          <w:lang w:eastAsia="ru-RU"/>
        </w:rPr>
        <w:t>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3A0B49" w:rsidRPr="003A0B49" w:rsidTr="003A0B49">
        <w:tc>
          <w:tcPr>
            <w:tcW w:w="2500" w:type="pct"/>
            <w:hideMark/>
          </w:tcPr>
          <w:p w:rsidR="003A0B49" w:rsidRPr="003A0B49" w:rsidRDefault="003A0B49" w:rsidP="003A0B49">
            <w:pPr>
              <w:spacing w:after="0" w:line="240" w:lineRule="auto"/>
              <w:rPr>
                <w:rFonts w:ascii="Times New Roman" w:eastAsia="Times New Roman" w:hAnsi="Times New Roman" w:cs="Times New Roman"/>
                <w:sz w:val="24"/>
                <w:szCs w:val="24"/>
                <w:lang w:eastAsia="ru-RU"/>
              </w:rPr>
            </w:pPr>
            <w:r w:rsidRPr="003A0B49">
              <w:rPr>
                <w:rFonts w:ascii="Times New Roman" w:eastAsia="Times New Roman" w:hAnsi="Times New Roman" w:cs="Times New Roman"/>
                <w:sz w:val="24"/>
                <w:szCs w:val="24"/>
                <w:lang w:eastAsia="ru-RU"/>
              </w:rPr>
              <w:t>Председатель Правительства</w:t>
            </w:r>
            <w:r w:rsidRPr="003A0B49">
              <w:rPr>
                <w:rFonts w:ascii="Times New Roman" w:eastAsia="Times New Roman" w:hAnsi="Times New Roman" w:cs="Times New Roman"/>
                <w:sz w:val="24"/>
                <w:szCs w:val="24"/>
                <w:lang w:eastAsia="ru-RU"/>
              </w:rPr>
              <w:br/>
              <w:t>Российской Федерации</w:t>
            </w:r>
          </w:p>
        </w:tc>
        <w:tc>
          <w:tcPr>
            <w:tcW w:w="2500" w:type="pct"/>
            <w:hideMark/>
          </w:tcPr>
          <w:p w:rsidR="003A0B49" w:rsidRPr="003A0B49" w:rsidRDefault="003A0B49" w:rsidP="003A0B49">
            <w:pPr>
              <w:spacing w:after="0" w:line="240" w:lineRule="auto"/>
              <w:rPr>
                <w:rFonts w:ascii="Times New Roman" w:eastAsia="Times New Roman" w:hAnsi="Times New Roman" w:cs="Times New Roman"/>
                <w:sz w:val="24"/>
                <w:szCs w:val="24"/>
                <w:lang w:eastAsia="ru-RU"/>
              </w:rPr>
            </w:pPr>
            <w:r w:rsidRPr="003A0B49">
              <w:rPr>
                <w:rFonts w:ascii="Times New Roman" w:eastAsia="Times New Roman" w:hAnsi="Times New Roman" w:cs="Times New Roman"/>
                <w:sz w:val="24"/>
                <w:szCs w:val="24"/>
                <w:lang w:eastAsia="ru-RU"/>
              </w:rPr>
              <w:t>Д. Медведев</w:t>
            </w:r>
          </w:p>
        </w:tc>
      </w:tr>
    </w:tbl>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УТВЕРЖДЕНЫ</w:t>
      </w:r>
      <w:r w:rsidRPr="003A0B49">
        <w:rPr>
          <w:rFonts w:ascii="Arial" w:eastAsia="Times New Roman" w:hAnsi="Arial" w:cs="Arial"/>
          <w:color w:val="333333"/>
          <w:sz w:val="23"/>
          <w:szCs w:val="23"/>
          <w:lang w:eastAsia="ru-RU"/>
        </w:rPr>
        <w:br/>
      </w:r>
      <w:hyperlink r:id="rId6" w:anchor="0" w:history="1">
        <w:r w:rsidRPr="003A0B49">
          <w:rPr>
            <w:rFonts w:ascii="Arial" w:eastAsia="Times New Roman" w:hAnsi="Arial" w:cs="Arial"/>
            <w:color w:val="808080"/>
            <w:sz w:val="23"/>
            <w:szCs w:val="23"/>
            <w:u w:val="single"/>
            <w:bdr w:val="none" w:sz="0" w:space="0" w:color="auto" w:frame="1"/>
            <w:lang w:eastAsia="ru-RU"/>
          </w:rPr>
          <w:t>постановлением</w:t>
        </w:r>
      </w:hyperlink>
      <w:r w:rsidRPr="003A0B49">
        <w:rPr>
          <w:rFonts w:ascii="Arial" w:eastAsia="Times New Roman" w:hAnsi="Arial" w:cs="Arial"/>
          <w:color w:val="333333"/>
          <w:sz w:val="23"/>
          <w:szCs w:val="23"/>
          <w:lang w:eastAsia="ru-RU"/>
        </w:rPr>
        <w:t> Правительства</w:t>
      </w:r>
      <w:r w:rsidRPr="003A0B49">
        <w:rPr>
          <w:rFonts w:ascii="Arial" w:eastAsia="Times New Roman" w:hAnsi="Arial" w:cs="Arial"/>
          <w:color w:val="333333"/>
          <w:sz w:val="23"/>
          <w:szCs w:val="23"/>
          <w:lang w:eastAsia="ru-RU"/>
        </w:rPr>
        <w:br/>
        <w:t>Российской Федерации</w:t>
      </w:r>
      <w:r w:rsidRPr="003A0B49">
        <w:rPr>
          <w:rFonts w:ascii="Arial" w:eastAsia="Times New Roman" w:hAnsi="Arial" w:cs="Arial"/>
          <w:color w:val="333333"/>
          <w:sz w:val="23"/>
          <w:szCs w:val="23"/>
          <w:lang w:eastAsia="ru-RU"/>
        </w:rPr>
        <w:br/>
        <w:t>от 2 августа 2019 г. № 1006</w:t>
      </w:r>
    </w:p>
    <w:p w:rsidR="003A0B49" w:rsidRPr="003A0B49" w:rsidRDefault="003A0B49" w:rsidP="003A0B49">
      <w:pPr>
        <w:shd w:val="clear" w:color="auto" w:fill="FFFFFF"/>
        <w:spacing w:after="255" w:line="270" w:lineRule="atLeast"/>
        <w:outlineLvl w:val="2"/>
        <w:rPr>
          <w:rFonts w:ascii="Arial" w:eastAsia="Times New Roman" w:hAnsi="Arial" w:cs="Arial"/>
          <w:b/>
          <w:bCs/>
          <w:color w:val="333333"/>
          <w:sz w:val="26"/>
          <w:szCs w:val="26"/>
          <w:lang w:eastAsia="ru-RU"/>
        </w:rPr>
      </w:pPr>
      <w:r w:rsidRPr="003A0B49">
        <w:rPr>
          <w:rFonts w:ascii="Arial" w:eastAsia="Times New Roman" w:hAnsi="Arial" w:cs="Arial"/>
          <w:b/>
          <w:bCs/>
          <w:color w:val="333333"/>
          <w:sz w:val="26"/>
          <w:szCs w:val="26"/>
          <w:lang w:eastAsia="ru-RU"/>
        </w:rPr>
        <w:t>Требования</w:t>
      </w:r>
      <w:r w:rsidRPr="003A0B49">
        <w:rPr>
          <w:rFonts w:ascii="Arial" w:eastAsia="Times New Roman" w:hAnsi="Arial" w:cs="Arial"/>
          <w:b/>
          <w:bCs/>
          <w:color w:val="333333"/>
          <w:sz w:val="26"/>
          <w:szCs w:val="26"/>
          <w:lang w:eastAsia="ru-RU"/>
        </w:rPr>
        <w:br/>
        <w:t>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3A0B49" w:rsidRPr="003A0B49" w:rsidRDefault="003A0B49" w:rsidP="003A0B49">
      <w:pPr>
        <w:shd w:val="clear" w:color="auto" w:fill="FFFFFF"/>
        <w:spacing w:after="255" w:line="270" w:lineRule="atLeast"/>
        <w:outlineLvl w:val="2"/>
        <w:rPr>
          <w:rFonts w:ascii="Arial" w:eastAsia="Times New Roman" w:hAnsi="Arial" w:cs="Arial"/>
          <w:b/>
          <w:bCs/>
          <w:color w:val="333333"/>
          <w:sz w:val="26"/>
          <w:szCs w:val="26"/>
          <w:lang w:eastAsia="ru-RU"/>
        </w:rPr>
      </w:pPr>
      <w:r w:rsidRPr="003A0B49">
        <w:rPr>
          <w:rFonts w:ascii="Arial" w:eastAsia="Times New Roman" w:hAnsi="Arial" w:cs="Arial"/>
          <w:b/>
          <w:bCs/>
          <w:color w:val="333333"/>
          <w:sz w:val="26"/>
          <w:szCs w:val="26"/>
          <w:lang w:eastAsia="ru-RU"/>
        </w:rPr>
        <w:t>I. Общие положения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w:t>
      </w:r>
      <w:r w:rsidRPr="003A0B49">
        <w:rPr>
          <w:rFonts w:ascii="Arial" w:eastAsia="Times New Roman" w:hAnsi="Arial" w:cs="Arial"/>
          <w:color w:val="333333"/>
          <w:sz w:val="23"/>
          <w:szCs w:val="23"/>
          <w:lang w:eastAsia="ru-RU"/>
        </w:rPr>
        <w:lastRenderedPageBreak/>
        <w:t>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3. Настоящие требования не распространяются: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на объекты (территории), подлежащие обязательной охране войсками национальной гвардии Российской Федерации;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4. Перечни объектов (территорий), подлежащих антитеррористической защите, определяются: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3A0B49" w:rsidRPr="003A0B49" w:rsidRDefault="003A0B49" w:rsidP="003A0B49">
      <w:pPr>
        <w:shd w:val="clear" w:color="auto" w:fill="FFFFFF"/>
        <w:spacing w:after="255" w:line="270" w:lineRule="atLeast"/>
        <w:outlineLvl w:val="2"/>
        <w:rPr>
          <w:rFonts w:ascii="Arial" w:eastAsia="Times New Roman" w:hAnsi="Arial" w:cs="Arial"/>
          <w:b/>
          <w:bCs/>
          <w:color w:val="333333"/>
          <w:sz w:val="26"/>
          <w:szCs w:val="26"/>
          <w:lang w:eastAsia="ru-RU"/>
        </w:rPr>
      </w:pPr>
      <w:r w:rsidRPr="003A0B49">
        <w:rPr>
          <w:rFonts w:ascii="Arial" w:eastAsia="Times New Roman" w:hAnsi="Arial" w:cs="Arial"/>
          <w:b/>
          <w:bCs/>
          <w:color w:val="333333"/>
          <w:sz w:val="26"/>
          <w:szCs w:val="26"/>
          <w:lang w:eastAsia="ru-RU"/>
        </w:rPr>
        <w:t>II. Категорирование объектов и порядок его проведения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w:t>
      </w:r>
      <w:r w:rsidRPr="003A0B49">
        <w:rPr>
          <w:rFonts w:ascii="Arial" w:eastAsia="Times New Roman" w:hAnsi="Arial" w:cs="Arial"/>
          <w:color w:val="333333"/>
          <w:sz w:val="23"/>
          <w:szCs w:val="23"/>
          <w:lang w:eastAsia="ru-RU"/>
        </w:rPr>
        <w:lastRenderedPageBreak/>
        <w:t>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7. 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равным балансовой стоимости объекта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в отношении функционирующего (эксплуатируемого) объекта (территории) - в течение 2 месяцев со дня утверждения настоящих требований;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б) при вводе в эксплуатацию нового объекта (территории) - в течение 3 месяцев со дня окончания мероприятий по его вводу в эксплуатацию.</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9. Работа комиссии осуществляется в срок, не превышающий 30 рабочих дней со дня создания комиссии.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lastRenderedPageBreak/>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11. Комиссия в ходе своей работы:</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проводит обследование объекта (территории) на предмет состояния его антитеррористической защищенности;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 определяет степень угрозы совершения террористического акта на объекте (территории) и возможные последствия его совершения;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д) определяет категорию объекта (территории) или подтверждает (изменяет) ранее присвоенную категорию;</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12. В качестве критических элементов объекта (территории) рассматриваются: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зоны, конструктивные и технологические элементы объекта (территории), в том числе зданий, инженерных сооружений и коммуникаций;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б) элементы систем, узлы оборудования или устройств потенциально опасных установок на объекте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 места использования или хранения опасных веществ и материалов на объекте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г) другие системы, элементы и коммуникации объекта (территории), необходимость защиты которых выявлена в процессе анализа их уязвимости.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13. Устанавливаются следующие категории опасности объектов (территорий) в зависимости от наличия приведенных критериев категорирования: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объекты (территории) первой категории опасности: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lastRenderedPageBreak/>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б) объекты (территории) второй категории опасности: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 объекты (территории) третьей категории опасности: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г) объекты (территории) четвертой категории опасности: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r:id="rId7" w:anchor="1013" w:history="1">
        <w:r w:rsidRPr="003A0B49">
          <w:rPr>
            <w:rFonts w:ascii="Arial" w:eastAsia="Times New Roman" w:hAnsi="Arial" w:cs="Arial"/>
            <w:color w:val="808080"/>
            <w:sz w:val="23"/>
            <w:szCs w:val="23"/>
            <w:u w:val="single"/>
            <w:bdr w:val="none" w:sz="0" w:space="0" w:color="auto" w:frame="1"/>
            <w:lang w:eastAsia="ru-RU"/>
          </w:rPr>
          <w:t>пункте 13</w:t>
        </w:r>
      </w:hyperlink>
      <w:r w:rsidRPr="003A0B49">
        <w:rPr>
          <w:rFonts w:ascii="Arial" w:eastAsia="Times New Roman" w:hAnsi="Arial" w:cs="Arial"/>
          <w:color w:val="333333"/>
          <w:sz w:val="23"/>
          <w:szCs w:val="23"/>
          <w:lang w:eastAsia="ru-RU"/>
        </w:rPr>
        <w:t> настоящих требований.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lastRenderedPageBreak/>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w:t>
      </w:r>
      <w:hyperlink r:id="rId8" w:anchor="2000" w:history="1">
        <w:r w:rsidRPr="003A0B49">
          <w:rPr>
            <w:rFonts w:ascii="Arial" w:eastAsia="Times New Roman" w:hAnsi="Arial" w:cs="Arial"/>
            <w:color w:val="808080"/>
            <w:sz w:val="23"/>
            <w:szCs w:val="23"/>
            <w:u w:val="single"/>
            <w:bdr w:val="none" w:sz="0" w:space="0" w:color="auto" w:frame="1"/>
            <w:lang w:eastAsia="ru-RU"/>
          </w:rPr>
          <w:t>паспорта</w:t>
        </w:r>
      </w:hyperlink>
      <w:r w:rsidRPr="003A0B49">
        <w:rPr>
          <w:rFonts w:ascii="Arial" w:eastAsia="Times New Roman" w:hAnsi="Arial" w:cs="Arial"/>
          <w:color w:val="333333"/>
          <w:sz w:val="23"/>
          <w:szCs w:val="23"/>
          <w:lang w:eastAsia="ru-RU"/>
        </w:rPr>
        <w:t> безопасности объекта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3A0B49" w:rsidRPr="003A0B49" w:rsidRDefault="003A0B49" w:rsidP="003A0B49">
      <w:pPr>
        <w:shd w:val="clear" w:color="auto" w:fill="FFFFFF"/>
        <w:spacing w:after="255" w:line="270" w:lineRule="atLeast"/>
        <w:outlineLvl w:val="2"/>
        <w:rPr>
          <w:rFonts w:ascii="Arial" w:eastAsia="Times New Roman" w:hAnsi="Arial" w:cs="Arial"/>
          <w:b/>
          <w:bCs/>
          <w:color w:val="333333"/>
          <w:sz w:val="26"/>
          <w:szCs w:val="26"/>
          <w:lang w:eastAsia="ru-RU"/>
        </w:rPr>
      </w:pPr>
      <w:r w:rsidRPr="003A0B49">
        <w:rPr>
          <w:rFonts w:ascii="Arial" w:eastAsia="Times New Roman" w:hAnsi="Arial" w:cs="Arial"/>
          <w:b/>
          <w:bCs/>
          <w:color w:val="333333"/>
          <w:sz w:val="26"/>
          <w:szCs w:val="26"/>
          <w:lang w:eastAsia="ru-RU"/>
        </w:rPr>
        <w:t>III. Мероприятия по обеспечению антитеррористической защищенности объектов (территорий)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17. Антитеррористическая защищенность объектов (территорий) обеспечивается путем осуществления комплекса мер, направленных:</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на воспрепятствование неправомерному проникновению на объекты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б) на выявление </w:t>
      </w:r>
      <w:proofErr w:type="gramStart"/>
      <w:r w:rsidRPr="003A0B49">
        <w:rPr>
          <w:rFonts w:ascii="Arial" w:eastAsia="Times New Roman" w:hAnsi="Arial" w:cs="Arial"/>
          <w:color w:val="333333"/>
          <w:sz w:val="23"/>
          <w:szCs w:val="23"/>
          <w:lang w:eastAsia="ru-RU"/>
        </w:rPr>
        <w:t>нарушителей</w:t>
      </w:r>
      <w:proofErr w:type="gramEnd"/>
      <w:r w:rsidRPr="003A0B49">
        <w:rPr>
          <w:rFonts w:ascii="Arial" w:eastAsia="Times New Roman" w:hAnsi="Arial" w:cs="Arial"/>
          <w:color w:val="333333"/>
          <w:sz w:val="23"/>
          <w:szCs w:val="23"/>
          <w:lang w:eastAsia="ru-RU"/>
        </w:rPr>
        <w:t xml:space="preserve"> установленных на объектах (территориях) пропускного и </w:t>
      </w:r>
      <w:proofErr w:type="spellStart"/>
      <w:r w:rsidRPr="003A0B49">
        <w:rPr>
          <w:rFonts w:ascii="Arial" w:eastAsia="Times New Roman" w:hAnsi="Arial" w:cs="Arial"/>
          <w:color w:val="333333"/>
          <w:sz w:val="23"/>
          <w:szCs w:val="23"/>
          <w:lang w:eastAsia="ru-RU"/>
        </w:rPr>
        <w:t>внутриобъектового</w:t>
      </w:r>
      <w:proofErr w:type="spellEnd"/>
      <w:r w:rsidRPr="003A0B49">
        <w:rPr>
          <w:rFonts w:ascii="Arial" w:eastAsia="Times New Roman" w:hAnsi="Arial" w:cs="Arial"/>
          <w:color w:val="333333"/>
          <w:sz w:val="23"/>
          <w:szCs w:val="23"/>
          <w:lang w:eastAsia="ru-RU"/>
        </w:rPr>
        <w:t xml:space="preserve"> режимов и (или) признаков подготовки или совершения террористического акта;</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 на пресечение попыток совершения террористических актов на объектах (территориях);</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г) на минимизацию возможных последствий совершения террористических актов на объектах (территориях) и ликвидацию угрозы их совершения;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18. Воспрепятствование неправомерному проникновению на объекты (территории) достигается посредством:</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lastRenderedPageBreak/>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б) организации и обеспечения пропускного и </w:t>
      </w:r>
      <w:proofErr w:type="spellStart"/>
      <w:r w:rsidRPr="003A0B49">
        <w:rPr>
          <w:rFonts w:ascii="Arial" w:eastAsia="Times New Roman" w:hAnsi="Arial" w:cs="Arial"/>
          <w:color w:val="333333"/>
          <w:sz w:val="23"/>
          <w:szCs w:val="23"/>
          <w:lang w:eastAsia="ru-RU"/>
        </w:rPr>
        <w:t>внутриобъектового</w:t>
      </w:r>
      <w:proofErr w:type="spellEnd"/>
      <w:r w:rsidRPr="003A0B49">
        <w:rPr>
          <w:rFonts w:ascii="Arial" w:eastAsia="Times New Roman" w:hAnsi="Arial" w:cs="Arial"/>
          <w:color w:val="333333"/>
          <w:sz w:val="23"/>
          <w:szCs w:val="23"/>
          <w:lang w:eastAsia="ru-RU"/>
        </w:rPr>
        <w:t xml:space="preserve"> режимов, контроля их функционирования;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 своевременного предупреждения, выявления и пресечения действий лиц, направленных на совершение террористического акта;</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г) обеспечения охраны объектов (территорий) и оснащения объектов (территорий) инженерно-техническими средствами и системами охраны;</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ж) осуществления контроля за выполнением мероприятий по обеспечению антитеррористической защищенности объектов (территорий);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19. Выявление </w:t>
      </w:r>
      <w:proofErr w:type="gramStart"/>
      <w:r w:rsidRPr="003A0B49">
        <w:rPr>
          <w:rFonts w:ascii="Arial" w:eastAsia="Times New Roman" w:hAnsi="Arial" w:cs="Arial"/>
          <w:color w:val="333333"/>
          <w:sz w:val="23"/>
          <w:szCs w:val="23"/>
          <w:lang w:eastAsia="ru-RU"/>
        </w:rPr>
        <w:t>потенциальных нарушителей</w:t>
      </w:r>
      <w:proofErr w:type="gramEnd"/>
      <w:r w:rsidRPr="003A0B49">
        <w:rPr>
          <w:rFonts w:ascii="Arial" w:eastAsia="Times New Roman" w:hAnsi="Arial" w:cs="Arial"/>
          <w:color w:val="333333"/>
          <w:sz w:val="23"/>
          <w:szCs w:val="23"/>
          <w:lang w:eastAsia="ru-RU"/>
        </w:rPr>
        <w:t xml:space="preserve"> установленных на объектах (территориях) пропускного и </w:t>
      </w:r>
      <w:proofErr w:type="spellStart"/>
      <w:r w:rsidRPr="003A0B49">
        <w:rPr>
          <w:rFonts w:ascii="Arial" w:eastAsia="Times New Roman" w:hAnsi="Arial" w:cs="Arial"/>
          <w:color w:val="333333"/>
          <w:sz w:val="23"/>
          <w:szCs w:val="23"/>
          <w:lang w:eastAsia="ru-RU"/>
        </w:rPr>
        <w:t>внутриобъектового</w:t>
      </w:r>
      <w:proofErr w:type="spellEnd"/>
      <w:r w:rsidRPr="003A0B49">
        <w:rPr>
          <w:rFonts w:ascii="Arial" w:eastAsia="Times New Roman" w:hAnsi="Arial" w:cs="Arial"/>
          <w:color w:val="333333"/>
          <w:sz w:val="23"/>
          <w:szCs w:val="23"/>
          <w:lang w:eastAsia="ru-RU"/>
        </w:rPr>
        <w:t xml:space="preserve"> режимов и (или) признаков подготовки или совершения террористического акта обеспечивается путем:</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а) неукоснительного соблюдения на объектах (территориях) пропускного и </w:t>
      </w:r>
      <w:proofErr w:type="spellStart"/>
      <w:r w:rsidRPr="003A0B49">
        <w:rPr>
          <w:rFonts w:ascii="Arial" w:eastAsia="Times New Roman" w:hAnsi="Arial" w:cs="Arial"/>
          <w:color w:val="333333"/>
          <w:sz w:val="23"/>
          <w:szCs w:val="23"/>
          <w:lang w:eastAsia="ru-RU"/>
        </w:rPr>
        <w:t>внутриобъектового</w:t>
      </w:r>
      <w:proofErr w:type="spellEnd"/>
      <w:r w:rsidRPr="003A0B49">
        <w:rPr>
          <w:rFonts w:ascii="Arial" w:eastAsia="Times New Roman" w:hAnsi="Arial" w:cs="Arial"/>
          <w:color w:val="333333"/>
          <w:sz w:val="23"/>
          <w:szCs w:val="23"/>
          <w:lang w:eastAsia="ru-RU"/>
        </w:rPr>
        <w:t xml:space="preserve"> режимов;</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в) принятия к нарушителям пропускного и </w:t>
      </w:r>
      <w:proofErr w:type="spellStart"/>
      <w:r w:rsidRPr="003A0B49">
        <w:rPr>
          <w:rFonts w:ascii="Arial" w:eastAsia="Times New Roman" w:hAnsi="Arial" w:cs="Arial"/>
          <w:color w:val="333333"/>
          <w:sz w:val="23"/>
          <w:szCs w:val="23"/>
          <w:lang w:eastAsia="ru-RU"/>
        </w:rPr>
        <w:t>внутриобъектового</w:t>
      </w:r>
      <w:proofErr w:type="spellEnd"/>
      <w:r w:rsidRPr="003A0B49">
        <w:rPr>
          <w:rFonts w:ascii="Arial" w:eastAsia="Times New Roman" w:hAnsi="Arial" w:cs="Arial"/>
          <w:color w:val="333333"/>
          <w:sz w:val="23"/>
          <w:szCs w:val="23"/>
          <w:lang w:eastAsia="ru-RU"/>
        </w:rPr>
        <w:t xml:space="preserve"> режимов мер ответственности, предусмотренных законодательством Российской Федерации;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г) исключения бесконтрольного пребывания на объектах (территориях) посторонних лиц и нахождения транспортных средств;</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w:t>
      </w:r>
      <w:r w:rsidRPr="003A0B49">
        <w:rPr>
          <w:rFonts w:ascii="Arial" w:eastAsia="Times New Roman" w:hAnsi="Arial" w:cs="Arial"/>
          <w:color w:val="333333"/>
          <w:sz w:val="23"/>
          <w:szCs w:val="23"/>
          <w:lang w:eastAsia="ru-RU"/>
        </w:rPr>
        <w:lastRenderedPageBreak/>
        <w:t>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ж) контроля за состоянием систем подземных коммуникаций, стоянок транспорта, складских помещений;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20. Пресечение попыток совершения террористических актов на объектах (территориях) достигается посредством:</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а) организации и обеспечения пропускного и </w:t>
      </w:r>
      <w:proofErr w:type="spellStart"/>
      <w:r w:rsidRPr="003A0B49">
        <w:rPr>
          <w:rFonts w:ascii="Arial" w:eastAsia="Times New Roman" w:hAnsi="Arial" w:cs="Arial"/>
          <w:color w:val="333333"/>
          <w:sz w:val="23"/>
          <w:szCs w:val="23"/>
          <w:lang w:eastAsia="ru-RU"/>
        </w:rPr>
        <w:t>внутриобъектового</w:t>
      </w:r>
      <w:proofErr w:type="spellEnd"/>
      <w:r w:rsidRPr="003A0B49">
        <w:rPr>
          <w:rFonts w:ascii="Arial" w:eastAsia="Times New Roman" w:hAnsi="Arial" w:cs="Arial"/>
          <w:color w:val="333333"/>
          <w:sz w:val="23"/>
          <w:szCs w:val="23"/>
          <w:lang w:eastAsia="ru-RU"/>
        </w:rPr>
        <w:t xml:space="preserve"> режимов на объектах (территориях);</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w:t>
      </w:r>
      <w:proofErr w:type="gramStart"/>
      <w:r w:rsidRPr="003A0B49">
        <w:rPr>
          <w:rFonts w:ascii="Arial" w:eastAsia="Times New Roman" w:hAnsi="Arial" w:cs="Arial"/>
          <w:color w:val="333333"/>
          <w:sz w:val="23"/>
          <w:szCs w:val="23"/>
          <w:lang w:eastAsia="ru-RU"/>
        </w:rPr>
        <w:t>других опасных предметов</w:t>
      </w:r>
      <w:proofErr w:type="gramEnd"/>
      <w:r w:rsidRPr="003A0B49">
        <w:rPr>
          <w:rFonts w:ascii="Arial" w:eastAsia="Times New Roman" w:hAnsi="Arial" w:cs="Arial"/>
          <w:color w:val="333333"/>
          <w:sz w:val="23"/>
          <w:szCs w:val="23"/>
          <w:lang w:eastAsia="ru-RU"/>
        </w:rPr>
        <w:t xml:space="preserve"> и веществ) на объекты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 организации санкционированного допуска на объекты (территории) посетителей и автотранспортных средств;</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ж) осуществления контроля за состоянием помещений, используемых для проведения мероприятий с массовым пребыванием людей;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lastRenderedPageBreak/>
        <w:t>21. Минимизация возможных последствий и ликвидация угрозы террористических актов на объектах (территориях) достигается посредством:</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 обучения работников объекта (территории) действиям в условиях угрозы совершения или при совершении террористического акта;</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определения должностных лиц, ответственных за хранение </w:t>
      </w:r>
      <w:hyperlink r:id="rId9" w:anchor="2000" w:history="1">
        <w:r w:rsidRPr="003A0B49">
          <w:rPr>
            <w:rFonts w:ascii="Arial" w:eastAsia="Times New Roman" w:hAnsi="Arial" w:cs="Arial"/>
            <w:color w:val="808080"/>
            <w:sz w:val="23"/>
            <w:szCs w:val="23"/>
            <w:u w:val="single"/>
            <w:bdr w:val="none" w:sz="0" w:space="0" w:color="auto" w:frame="1"/>
            <w:lang w:eastAsia="ru-RU"/>
          </w:rPr>
          <w:t>паспорта</w:t>
        </w:r>
      </w:hyperlink>
      <w:r w:rsidRPr="003A0B49">
        <w:rPr>
          <w:rFonts w:ascii="Arial" w:eastAsia="Times New Roman" w:hAnsi="Arial" w:cs="Arial"/>
          <w:color w:val="333333"/>
          <w:sz w:val="23"/>
          <w:szCs w:val="23"/>
          <w:lang w:eastAsia="ru-RU"/>
        </w:rPr>
        <w:t>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б) определения должностных лиц, имеющих право доступа к служебной информации ограниченного распространения, содержащейся в </w:t>
      </w:r>
      <w:hyperlink r:id="rId10" w:anchor="2000" w:history="1">
        <w:r w:rsidRPr="003A0B49">
          <w:rPr>
            <w:rFonts w:ascii="Arial" w:eastAsia="Times New Roman" w:hAnsi="Arial" w:cs="Arial"/>
            <w:color w:val="808080"/>
            <w:sz w:val="23"/>
            <w:szCs w:val="23"/>
            <w:u w:val="single"/>
            <w:bdr w:val="none" w:sz="0" w:space="0" w:color="auto" w:frame="1"/>
            <w:lang w:eastAsia="ru-RU"/>
          </w:rPr>
          <w:t>паспорте</w:t>
        </w:r>
      </w:hyperlink>
      <w:r w:rsidRPr="003A0B49">
        <w:rPr>
          <w:rFonts w:ascii="Arial" w:eastAsia="Times New Roman" w:hAnsi="Arial" w:cs="Arial"/>
          <w:color w:val="333333"/>
          <w:sz w:val="23"/>
          <w:szCs w:val="23"/>
          <w:lang w:eastAsia="ru-RU"/>
        </w:rPr>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 осуществления мер по выявлению и предупреждению возможных каналов утечки служебной информации ограниченного распространения, содержащейся в </w:t>
      </w:r>
      <w:hyperlink r:id="rId11" w:anchor="2000" w:history="1">
        <w:r w:rsidRPr="003A0B49">
          <w:rPr>
            <w:rFonts w:ascii="Arial" w:eastAsia="Times New Roman" w:hAnsi="Arial" w:cs="Arial"/>
            <w:color w:val="808080"/>
            <w:sz w:val="23"/>
            <w:szCs w:val="23"/>
            <w:u w:val="single"/>
            <w:bdr w:val="none" w:sz="0" w:space="0" w:color="auto" w:frame="1"/>
            <w:lang w:eastAsia="ru-RU"/>
          </w:rPr>
          <w:t>паспорте</w:t>
        </w:r>
      </w:hyperlink>
      <w:r w:rsidRPr="003A0B49">
        <w:rPr>
          <w:rFonts w:ascii="Arial" w:eastAsia="Times New Roman" w:hAnsi="Arial" w:cs="Arial"/>
          <w:color w:val="333333"/>
          <w:sz w:val="23"/>
          <w:szCs w:val="23"/>
          <w:lang w:eastAsia="ru-RU"/>
        </w:rPr>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lastRenderedPageBreak/>
        <w:t>г) подготовки и переподготовки должностных лиц по вопросам работы со служебной информацией ограниченного распространения, содержащейся в </w:t>
      </w:r>
      <w:hyperlink r:id="rId12" w:anchor="2000" w:history="1">
        <w:r w:rsidRPr="003A0B49">
          <w:rPr>
            <w:rFonts w:ascii="Arial" w:eastAsia="Times New Roman" w:hAnsi="Arial" w:cs="Arial"/>
            <w:color w:val="808080"/>
            <w:sz w:val="23"/>
            <w:szCs w:val="23"/>
            <w:u w:val="single"/>
            <w:bdr w:val="none" w:sz="0" w:space="0" w:color="auto" w:frame="1"/>
            <w:lang w:eastAsia="ru-RU"/>
          </w:rPr>
          <w:t>паспорте</w:t>
        </w:r>
      </w:hyperlink>
      <w:r w:rsidRPr="003A0B49">
        <w:rPr>
          <w:rFonts w:ascii="Arial" w:eastAsia="Times New Roman" w:hAnsi="Arial" w:cs="Arial"/>
          <w:color w:val="333333"/>
          <w:sz w:val="23"/>
          <w:szCs w:val="23"/>
          <w:lang w:eastAsia="ru-RU"/>
        </w:rPr>
        <w:t>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организации санкционированного допуска на объекты (территории) посетителей и автотранспортных средств;</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г) осуществления контроля за состоянием помещений, используемых для проведения мероприятий с массовым пребыванием людей.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в) обеспечение пропускного и </w:t>
      </w:r>
      <w:proofErr w:type="spellStart"/>
      <w:r w:rsidRPr="003A0B49">
        <w:rPr>
          <w:rFonts w:ascii="Arial" w:eastAsia="Times New Roman" w:hAnsi="Arial" w:cs="Arial"/>
          <w:color w:val="333333"/>
          <w:sz w:val="23"/>
          <w:szCs w:val="23"/>
          <w:lang w:eastAsia="ru-RU"/>
        </w:rPr>
        <w:t>внутриобъектового</w:t>
      </w:r>
      <w:proofErr w:type="spellEnd"/>
      <w:r w:rsidRPr="003A0B49">
        <w:rPr>
          <w:rFonts w:ascii="Arial" w:eastAsia="Times New Roman" w:hAnsi="Arial" w:cs="Arial"/>
          <w:color w:val="333333"/>
          <w:sz w:val="23"/>
          <w:szCs w:val="23"/>
          <w:lang w:eastAsia="ru-RU"/>
        </w:rPr>
        <w:t xml:space="preserve"> режимов и осуществление контроля за их функционированием;</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д) оборудование объектов (территорий) системами оповещения и управления эвакуацией либо автономными системами (средствами) экстренного оповещения </w:t>
      </w:r>
      <w:r w:rsidRPr="003A0B49">
        <w:rPr>
          <w:rFonts w:ascii="Arial" w:eastAsia="Times New Roman" w:hAnsi="Arial" w:cs="Arial"/>
          <w:color w:val="333333"/>
          <w:sz w:val="23"/>
          <w:szCs w:val="23"/>
          <w:lang w:eastAsia="ru-RU"/>
        </w:rPr>
        <w:lastRenderedPageBreak/>
        <w:t>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з) проведение учений и тренировок по реализации планов обеспечения антитеррористической защищенности объектов (территорий);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м) оснащение объектов (территорий) системой наружного освещения;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25. В отношении объектов (территорий) третьей категории опасности дополнительно к мероприятиям, предусмотренным </w:t>
      </w:r>
      <w:hyperlink r:id="rId13" w:anchor="1024" w:history="1">
        <w:r w:rsidRPr="003A0B49">
          <w:rPr>
            <w:rFonts w:ascii="Arial" w:eastAsia="Times New Roman" w:hAnsi="Arial" w:cs="Arial"/>
            <w:color w:val="808080"/>
            <w:sz w:val="23"/>
            <w:szCs w:val="23"/>
            <w:u w:val="single"/>
            <w:bdr w:val="none" w:sz="0" w:space="0" w:color="auto" w:frame="1"/>
            <w:lang w:eastAsia="ru-RU"/>
          </w:rPr>
          <w:t>пунктом 24</w:t>
        </w:r>
      </w:hyperlink>
      <w:r w:rsidRPr="003A0B49">
        <w:rPr>
          <w:rFonts w:ascii="Arial" w:eastAsia="Times New Roman" w:hAnsi="Arial" w:cs="Arial"/>
          <w:color w:val="333333"/>
          <w:sz w:val="23"/>
          <w:szCs w:val="23"/>
          <w:lang w:eastAsia="ru-RU"/>
        </w:rPr>
        <w:t> настоящих требований, осуществляются следующие мероприятия: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оснащение объектов (территорий) системами видеонаблюдения, охранной сигнализации;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w:t>
      </w:r>
      <w:r w:rsidRPr="003A0B49">
        <w:rPr>
          <w:rFonts w:ascii="Arial" w:eastAsia="Times New Roman" w:hAnsi="Arial" w:cs="Arial"/>
          <w:color w:val="333333"/>
          <w:sz w:val="23"/>
          <w:szCs w:val="23"/>
          <w:lang w:eastAsia="ru-RU"/>
        </w:rPr>
        <w:lastRenderedPageBreak/>
        <w:t>охраны федеральных органов исполнительной власти, имеющих право на создание ведомственной охраны;</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г) оборудование основных входов в здания, входящие в состав объектов (территорий), контрольно-пропускными пунктами (постами охраны);</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д) оснащение объектов (территорий) стационарными или ручными металлоискателями.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26. В отношении объектов (территорий) второй категории опасности дополнительно к мероприятиям, предусмотренным </w:t>
      </w:r>
      <w:hyperlink r:id="rId14" w:anchor="1024" w:history="1">
        <w:r w:rsidRPr="003A0B49">
          <w:rPr>
            <w:rFonts w:ascii="Arial" w:eastAsia="Times New Roman" w:hAnsi="Arial" w:cs="Arial"/>
            <w:color w:val="808080"/>
            <w:sz w:val="23"/>
            <w:szCs w:val="23"/>
            <w:u w:val="single"/>
            <w:bdr w:val="none" w:sz="0" w:space="0" w:color="auto" w:frame="1"/>
            <w:lang w:eastAsia="ru-RU"/>
          </w:rPr>
          <w:t>пунктами 24</w:t>
        </w:r>
      </w:hyperlink>
      <w:r w:rsidRPr="003A0B49">
        <w:rPr>
          <w:rFonts w:ascii="Arial" w:eastAsia="Times New Roman" w:hAnsi="Arial" w:cs="Arial"/>
          <w:color w:val="333333"/>
          <w:sz w:val="23"/>
          <w:szCs w:val="23"/>
          <w:lang w:eastAsia="ru-RU"/>
        </w:rPr>
        <w:t> и </w:t>
      </w:r>
      <w:hyperlink r:id="rId15" w:anchor="1025" w:history="1">
        <w:r w:rsidRPr="003A0B49">
          <w:rPr>
            <w:rFonts w:ascii="Arial" w:eastAsia="Times New Roman" w:hAnsi="Arial" w:cs="Arial"/>
            <w:color w:val="808080"/>
            <w:sz w:val="23"/>
            <w:szCs w:val="23"/>
            <w:u w:val="single"/>
            <w:bdr w:val="none" w:sz="0" w:space="0" w:color="auto" w:frame="1"/>
            <w:lang w:eastAsia="ru-RU"/>
          </w:rPr>
          <w:t>25</w:t>
        </w:r>
      </w:hyperlink>
      <w:r w:rsidRPr="003A0B49">
        <w:rPr>
          <w:rFonts w:ascii="Arial" w:eastAsia="Times New Roman" w:hAnsi="Arial" w:cs="Arial"/>
          <w:color w:val="333333"/>
          <w:sz w:val="23"/>
          <w:szCs w:val="23"/>
          <w:lang w:eastAsia="ru-RU"/>
        </w:rPr>
        <w:t> настоящих требований, осуществляются следующие мероприятия: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оборудование объектов (территорий) системой контроля и управления доступом;</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б) оснащение въездов на объект (территорию) воротами, обеспечивающими жесткую фиксацию их створок в закрытом положении.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27. В отношении объектов (территорий) первой категории опасности дополнительно к мероприятиям, предусмотренным </w:t>
      </w:r>
      <w:hyperlink r:id="rId16" w:anchor="1024" w:history="1">
        <w:r w:rsidRPr="003A0B49">
          <w:rPr>
            <w:rFonts w:ascii="Arial" w:eastAsia="Times New Roman" w:hAnsi="Arial" w:cs="Arial"/>
            <w:color w:val="808080"/>
            <w:sz w:val="23"/>
            <w:szCs w:val="23"/>
            <w:u w:val="single"/>
            <w:bdr w:val="none" w:sz="0" w:space="0" w:color="auto" w:frame="1"/>
            <w:lang w:eastAsia="ru-RU"/>
          </w:rPr>
          <w:t>пунктами 24</w:t>
        </w:r>
      </w:hyperlink>
      <w:r w:rsidRPr="003A0B49">
        <w:rPr>
          <w:rFonts w:ascii="Arial" w:eastAsia="Times New Roman" w:hAnsi="Arial" w:cs="Arial"/>
          <w:color w:val="333333"/>
          <w:sz w:val="23"/>
          <w:szCs w:val="23"/>
          <w:lang w:eastAsia="ru-RU"/>
        </w:rPr>
        <w:t>, </w:t>
      </w:r>
      <w:hyperlink r:id="rId17" w:anchor="1025" w:history="1">
        <w:r w:rsidRPr="003A0B49">
          <w:rPr>
            <w:rFonts w:ascii="Arial" w:eastAsia="Times New Roman" w:hAnsi="Arial" w:cs="Arial"/>
            <w:color w:val="808080"/>
            <w:sz w:val="23"/>
            <w:szCs w:val="23"/>
            <w:u w:val="single"/>
            <w:bdr w:val="none" w:sz="0" w:space="0" w:color="auto" w:frame="1"/>
            <w:lang w:eastAsia="ru-RU"/>
          </w:rPr>
          <w:t>25</w:t>
        </w:r>
      </w:hyperlink>
      <w:r w:rsidRPr="003A0B49">
        <w:rPr>
          <w:rFonts w:ascii="Arial" w:eastAsia="Times New Roman" w:hAnsi="Arial" w:cs="Arial"/>
          <w:color w:val="333333"/>
          <w:sz w:val="23"/>
          <w:szCs w:val="23"/>
          <w:lang w:eastAsia="ru-RU"/>
        </w:rPr>
        <w:t> и </w:t>
      </w:r>
      <w:hyperlink r:id="rId18" w:anchor="1026" w:history="1">
        <w:r w:rsidRPr="003A0B49">
          <w:rPr>
            <w:rFonts w:ascii="Arial" w:eastAsia="Times New Roman" w:hAnsi="Arial" w:cs="Arial"/>
            <w:color w:val="808080"/>
            <w:sz w:val="23"/>
            <w:szCs w:val="23"/>
            <w:u w:val="single"/>
            <w:bdr w:val="none" w:sz="0" w:space="0" w:color="auto" w:frame="1"/>
            <w:lang w:eastAsia="ru-RU"/>
          </w:rPr>
          <w:t>26</w:t>
        </w:r>
      </w:hyperlink>
      <w:r w:rsidRPr="003A0B49">
        <w:rPr>
          <w:rFonts w:ascii="Arial" w:eastAsia="Times New Roman" w:hAnsi="Arial" w:cs="Arial"/>
          <w:color w:val="333333"/>
          <w:sz w:val="23"/>
          <w:szCs w:val="23"/>
          <w:lang w:eastAsia="ru-RU"/>
        </w:rPr>
        <w:t> настоящих требований, осуществляются следующие мероприятия: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оборудование контрольно-пропускных пунктов при входе (въезде) на прилегающую территорию объекта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б) оснащение въездов на объект (территорию) средствами снижения скорости и (или) </w:t>
      </w:r>
      <w:proofErr w:type="spellStart"/>
      <w:r w:rsidRPr="003A0B49">
        <w:rPr>
          <w:rFonts w:ascii="Arial" w:eastAsia="Times New Roman" w:hAnsi="Arial" w:cs="Arial"/>
          <w:color w:val="333333"/>
          <w:sz w:val="23"/>
          <w:szCs w:val="23"/>
          <w:lang w:eastAsia="ru-RU"/>
        </w:rPr>
        <w:t>противотаранными</w:t>
      </w:r>
      <w:proofErr w:type="spellEnd"/>
      <w:r w:rsidRPr="003A0B49">
        <w:rPr>
          <w:rFonts w:ascii="Arial" w:eastAsia="Times New Roman" w:hAnsi="Arial" w:cs="Arial"/>
          <w:color w:val="333333"/>
          <w:sz w:val="23"/>
          <w:szCs w:val="23"/>
          <w:lang w:eastAsia="ru-RU"/>
        </w:rPr>
        <w:t xml:space="preserve"> устройствами.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28. При изменении уровней террористической опасности, вводимых в соответствии с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29. Инженерная защита объектов (территорий) осуществляется в соответствии с Федеральным законом "Технический регламент о безопасности зданий и сооружений".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lastRenderedPageBreak/>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Системы оповещения и управления эвакуацией людей должны быть автономными и оборудованы источниками бесперебойного электропитания.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В любой точке объекта (территории), где требуется оповещение людей, уровень громкости, формируемый звуковыми и речевыми </w:t>
      </w:r>
      <w:proofErr w:type="spellStart"/>
      <w:r w:rsidRPr="003A0B49">
        <w:rPr>
          <w:rFonts w:ascii="Arial" w:eastAsia="Times New Roman" w:hAnsi="Arial" w:cs="Arial"/>
          <w:color w:val="333333"/>
          <w:sz w:val="23"/>
          <w:szCs w:val="23"/>
          <w:lang w:eastAsia="ru-RU"/>
        </w:rPr>
        <w:t>оповещателями</w:t>
      </w:r>
      <w:proofErr w:type="spellEnd"/>
      <w:r w:rsidRPr="003A0B49">
        <w:rPr>
          <w:rFonts w:ascii="Arial" w:eastAsia="Times New Roman" w:hAnsi="Arial" w:cs="Arial"/>
          <w:color w:val="333333"/>
          <w:sz w:val="23"/>
          <w:szCs w:val="23"/>
          <w:lang w:eastAsia="ru-RU"/>
        </w:rPr>
        <w:t xml:space="preserve">, должен быть выше допустимого уровня шума. Речевые </w:t>
      </w:r>
      <w:proofErr w:type="spellStart"/>
      <w:r w:rsidRPr="003A0B49">
        <w:rPr>
          <w:rFonts w:ascii="Arial" w:eastAsia="Times New Roman" w:hAnsi="Arial" w:cs="Arial"/>
          <w:color w:val="333333"/>
          <w:sz w:val="23"/>
          <w:szCs w:val="23"/>
          <w:lang w:eastAsia="ru-RU"/>
        </w:rPr>
        <w:t>оповещатели</w:t>
      </w:r>
      <w:proofErr w:type="spellEnd"/>
      <w:r w:rsidRPr="003A0B49">
        <w:rPr>
          <w:rFonts w:ascii="Arial" w:eastAsia="Times New Roman" w:hAnsi="Arial" w:cs="Arial"/>
          <w:color w:val="333333"/>
          <w:sz w:val="23"/>
          <w:szCs w:val="23"/>
          <w:lang w:eastAsia="ru-RU"/>
        </w:rPr>
        <w:t xml:space="preserve">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3A0B49" w:rsidRPr="003A0B49" w:rsidRDefault="003A0B49" w:rsidP="003A0B49">
      <w:pPr>
        <w:shd w:val="clear" w:color="auto" w:fill="FFFFFF"/>
        <w:spacing w:after="255" w:line="270" w:lineRule="atLeast"/>
        <w:outlineLvl w:val="2"/>
        <w:rPr>
          <w:rFonts w:ascii="Arial" w:eastAsia="Times New Roman" w:hAnsi="Arial" w:cs="Arial"/>
          <w:b/>
          <w:bCs/>
          <w:color w:val="333333"/>
          <w:sz w:val="26"/>
          <w:szCs w:val="26"/>
          <w:lang w:eastAsia="ru-RU"/>
        </w:rPr>
      </w:pPr>
      <w:r w:rsidRPr="003A0B49">
        <w:rPr>
          <w:rFonts w:ascii="Arial" w:eastAsia="Times New Roman" w:hAnsi="Arial" w:cs="Arial"/>
          <w:b/>
          <w:bCs/>
          <w:color w:val="333333"/>
          <w:sz w:val="26"/>
          <w:szCs w:val="26"/>
          <w:lang w:eastAsia="ru-RU"/>
        </w:rPr>
        <w:t>IV. Контроль за выполнением требований к антитеррористической защищенности объектов (территорий)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34. Должностное лицо, осуществляющее непосредственное руководство деятельностью работников на объекте (территории), уведомляется о проведении </w:t>
      </w:r>
      <w:r w:rsidRPr="003A0B49">
        <w:rPr>
          <w:rFonts w:ascii="Arial" w:eastAsia="Times New Roman" w:hAnsi="Arial" w:cs="Arial"/>
          <w:color w:val="333333"/>
          <w:sz w:val="23"/>
          <w:szCs w:val="23"/>
          <w:lang w:eastAsia="ru-RU"/>
        </w:rPr>
        <w:lastRenderedPageBreak/>
        <w:t>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б) при необходимости актуализации паспорта безопасности объекта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36. Срок проведения проверки антитеррористической защищенности объекта (территории) не может превышать 5 рабочих дней.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3A0B49" w:rsidRPr="003A0B49" w:rsidRDefault="003A0B49" w:rsidP="003A0B49">
      <w:pPr>
        <w:shd w:val="clear" w:color="auto" w:fill="FFFFFF"/>
        <w:spacing w:after="255" w:line="270" w:lineRule="atLeast"/>
        <w:outlineLvl w:val="2"/>
        <w:rPr>
          <w:rFonts w:ascii="Arial" w:eastAsia="Times New Roman" w:hAnsi="Arial" w:cs="Arial"/>
          <w:b/>
          <w:bCs/>
          <w:color w:val="333333"/>
          <w:sz w:val="26"/>
          <w:szCs w:val="26"/>
          <w:lang w:eastAsia="ru-RU"/>
        </w:rPr>
      </w:pPr>
      <w:r w:rsidRPr="003A0B49">
        <w:rPr>
          <w:rFonts w:ascii="Arial" w:eastAsia="Times New Roman" w:hAnsi="Arial" w:cs="Arial"/>
          <w:b/>
          <w:bCs/>
          <w:color w:val="333333"/>
          <w:sz w:val="26"/>
          <w:szCs w:val="26"/>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39. При обнаружении угрозы совершения террористического акта на объекте (территории), получении информации (в том числе анонимной) об угрозе совершения </w:t>
      </w:r>
      <w:r w:rsidRPr="003A0B49">
        <w:rPr>
          <w:rFonts w:ascii="Arial" w:eastAsia="Times New Roman" w:hAnsi="Arial" w:cs="Arial"/>
          <w:color w:val="333333"/>
          <w:sz w:val="23"/>
          <w:szCs w:val="23"/>
          <w:lang w:eastAsia="ru-RU"/>
        </w:rPr>
        <w:lastRenderedPageBreak/>
        <w:t>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40. При направлении в соответствии с </w:t>
      </w:r>
      <w:hyperlink r:id="rId19" w:anchor="1039" w:history="1">
        <w:r w:rsidRPr="003A0B49">
          <w:rPr>
            <w:rFonts w:ascii="Arial" w:eastAsia="Times New Roman" w:hAnsi="Arial" w:cs="Arial"/>
            <w:color w:val="808080"/>
            <w:sz w:val="23"/>
            <w:szCs w:val="23"/>
            <w:u w:val="single"/>
            <w:bdr w:val="none" w:sz="0" w:space="0" w:color="auto" w:frame="1"/>
            <w:lang w:eastAsia="ru-RU"/>
          </w:rPr>
          <w:t>пунктом 39</w:t>
        </w:r>
      </w:hyperlink>
      <w:r w:rsidRPr="003A0B49">
        <w:rPr>
          <w:rFonts w:ascii="Arial" w:eastAsia="Times New Roman" w:hAnsi="Arial" w:cs="Arial"/>
          <w:color w:val="333333"/>
          <w:sz w:val="23"/>
          <w:szCs w:val="23"/>
          <w:lang w:eastAsia="ru-RU"/>
        </w:rPr>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свою фамилию, имя, отчество (при наличии) и занимаемую должность;</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б) наименование объекта (территории) и его точный адрес;</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 дату и время получения информации об угрозе совершения или о совершении террористического акта на объекте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г) характер информации об угрозе совершения террористического акта или характер совершенного террористического акта;</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д) количество находящихся на объекте (территории) людей;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lastRenderedPageBreak/>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б) безопасную и беспрепятственную эвакуацию работников, обучающихся и иных лиц, находящихся на объекте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 xml:space="preserve">в) усиление охраны и контроля пропускного и </w:t>
      </w:r>
      <w:proofErr w:type="spellStart"/>
      <w:r w:rsidRPr="003A0B49">
        <w:rPr>
          <w:rFonts w:ascii="Arial" w:eastAsia="Times New Roman" w:hAnsi="Arial" w:cs="Arial"/>
          <w:color w:val="333333"/>
          <w:sz w:val="23"/>
          <w:szCs w:val="23"/>
          <w:lang w:eastAsia="ru-RU"/>
        </w:rPr>
        <w:t>внутриобъектового</w:t>
      </w:r>
      <w:proofErr w:type="spellEnd"/>
      <w:r w:rsidRPr="003A0B49">
        <w:rPr>
          <w:rFonts w:ascii="Arial" w:eastAsia="Times New Roman" w:hAnsi="Arial" w:cs="Arial"/>
          <w:color w:val="333333"/>
          <w:sz w:val="23"/>
          <w:szCs w:val="23"/>
          <w:lang w:eastAsia="ru-RU"/>
        </w:rPr>
        <w:t xml:space="preserve"> режимов, а также прекращение доступа людей и транспортных средств на объект (территорию);</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3A0B49" w:rsidRPr="003A0B49" w:rsidRDefault="003A0B49" w:rsidP="003A0B49">
      <w:pPr>
        <w:shd w:val="clear" w:color="auto" w:fill="FFFFFF"/>
        <w:spacing w:after="255" w:line="270" w:lineRule="atLeast"/>
        <w:outlineLvl w:val="2"/>
        <w:rPr>
          <w:rFonts w:ascii="Arial" w:eastAsia="Times New Roman" w:hAnsi="Arial" w:cs="Arial"/>
          <w:b/>
          <w:bCs/>
          <w:color w:val="333333"/>
          <w:sz w:val="26"/>
          <w:szCs w:val="26"/>
          <w:lang w:eastAsia="ru-RU"/>
        </w:rPr>
      </w:pPr>
      <w:r w:rsidRPr="003A0B49">
        <w:rPr>
          <w:rFonts w:ascii="Arial" w:eastAsia="Times New Roman" w:hAnsi="Arial" w:cs="Arial"/>
          <w:b/>
          <w:bCs/>
          <w:color w:val="333333"/>
          <w:sz w:val="26"/>
          <w:szCs w:val="26"/>
          <w:lang w:eastAsia="ru-RU"/>
        </w:rPr>
        <w:t>VI. Паспорт безопасности объекта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43. На каждый объект (территорию) в течение 30 дней после проведения обследования и категорирования объекта (территории) комиссией составляется </w:t>
      </w:r>
      <w:hyperlink r:id="rId20" w:anchor="2000" w:history="1">
        <w:r w:rsidRPr="003A0B49">
          <w:rPr>
            <w:rFonts w:ascii="Arial" w:eastAsia="Times New Roman" w:hAnsi="Arial" w:cs="Arial"/>
            <w:color w:val="808080"/>
            <w:sz w:val="23"/>
            <w:szCs w:val="23"/>
            <w:u w:val="single"/>
            <w:bdr w:val="none" w:sz="0" w:space="0" w:color="auto" w:frame="1"/>
            <w:lang w:eastAsia="ru-RU"/>
          </w:rPr>
          <w:t>паспорт</w:t>
        </w:r>
      </w:hyperlink>
      <w:r w:rsidRPr="003A0B49">
        <w:rPr>
          <w:rFonts w:ascii="Arial" w:eastAsia="Times New Roman" w:hAnsi="Arial" w:cs="Arial"/>
          <w:color w:val="333333"/>
          <w:sz w:val="23"/>
          <w:szCs w:val="23"/>
          <w:lang w:eastAsia="ru-RU"/>
        </w:rPr>
        <w:t> безопасности объекта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44. </w:t>
      </w:r>
      <w:hyperlink r:id="rId21" w:anchor="2000" w:history="1">
        <w:r w:rsidRPr="003A0B49">
          <w:rPr>
            <w:rFonts w:ascii="Arial" w:eastAsia="Times New Roman" w:hAnsi="Arial" w:cs="Arial"/>
            <w:color w:val="808080"/>
            <w:sz w:val="23"/>
            <w:szCs w:val="23"/>
            <w:u w:val="single"/>
            <w:bdr w:val="none" w:sz="0" w:space="0" w:color="auto" w:frame="1"/>
            <w:lang w:eastAsia="ru-RU"/>
          </w:rPr>
          <w:t>Паспорт</w:t>
        </w:r>
      </w:hyperlink>
      <w:r w:rsidRPr="003A0B49">
        <w:rPr>
          <w:rFonts w:ascii="Arial" w:eastAsia="Times New Roman" w:hAnsi="Arial" w:cs="Arial"/>
          <w:color w:val="333333"/>
          <w:sz w:val="23"/>
          <w:szCs w:val="23"/>
          <w:lang w:eastAsia="ru-RU"/>
        </w:rPr>
        <w:t>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45. Согласование </w:t>
      </w:r>
      <w:hyperlink r:id="rId22" w:anchor="2000" w:history="1">
        <w:r w:rsidRPr="003A0B49">
          <w:rPr>
            <w:rFonts w:ascii="Arial" w:eastAsia="Times New Roman" w:hAnsi="Arial" w:cs="Arial"/>
            <w:color w:val="808080"/>
            <w:sz w:val="23"/>
            <w:szCs w:val="23"/>
            <w:u w:val="single"/>
            <w:bdr w:val="none" w:sz="0" w:space="0" w:color="auto" w:frame="1"/>
            <w:lang w:eastAsia="ru-RU"/>
          </w:rPr>
          <w:t>паспорта</w:t>
        </w:r>
      </w:hyperlink>
      <w:r w:rsidRPr="003A0B49">
        <w:rPr>
          <w:rFonts w:ascii="Arial" w:eastAsia="Times New Roman" w:hAnsi="Arial" w:cs="Arial"/>
          <w:color w:val="333333"/>
          <w:sz w:val="23"/>
          <w:szCs w:val="23"/>
          <w:lang w:eastAsia="ru-RU"/>
        </w:rPr>
        <w:t>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r:id="rId23" w:anchor="1044" w:history="1">
        <w:r w:rsidRPr="003A0B49">
          <w:rPr>
            <w:rFonts w:ascii="Arial" w:eastAsia="Times New Roman" w:hAnsi="Arial" w:cs="Arial"/>
            <w:color w:val="808080"/>
            <w:sz w:val="23"/>
            <w:szCs w:val="23"/>
            <w:u w:val="single"/>
            <w:bdr w:val="none" w:sz="0" w:space="0" w:color="auto" w:frame="1"/>
            <w:lang w:eastAsia="ru-RU"/>
          </w:rPr>
          <w:t>пункте 44</w:t>
        </w:r>
      </w:hyperlink>
      <w:r w:rsidRPr="003A0B49">
        <w:rPr>
          <w:rFonts w:ascii="Arial" w:eastAsia="Times New Roman" w:hAnsi="Arial" w:cs="Arial"/>
          <w:color w:val="333333"/>
          <w:sz w:val="23"/>
          <w:szCs w:val="23"/>
          <w:lang w:eastAsia="ru-RU"/>
        </w:rPr>
        <w:t> настоящих требований.</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46. </w:t>
      </w:r>
      <w:hyperlink r:id="rId24" w:anchor="2000" w:history="1">
        <w:r w:rsidRPr="003A0B49">
          <w:rPr>
            <w:rFonts w:ascii="Arial" w:eastAsia="Times New Roman" w:hAnsi="Arial" w:cs="Arial"/>
            <w:color w:val="808080"/>
            <w:sz w:val="23"/>
            <w:szCs w:val="23"/>
            <w:u w:val="single"/>
            <w:bdr w:val="none" w:sz="0" w:space="0" w:color="auto" w:frame="1"/>
            <w:lang w:eastAsia="ru-RU"/>
          </w:rPr>
          <w:t>Паспорт</w:t>
        </w:r>
      </w:hyperlink>
      <w:r w:rsidRPr="003A0B49">
        <w:rPr>
          <w:rFonts w:ascii="Arial" w:eastAsia="Times New Roman" w:hAnsi="Arial" w:cs="Arial"/>
          <w:color w:val="333333"/>
          <w:sz w:val="23"/>
          <w:szCs w:val="23"/>
          <w:lang w:eastAsia="ru-RU"/>
        </w:rPr>
        <w:t>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47. </w:t>
      </w:r>
      <w:hyperlink r:id="rId25" w:anchor="2000" w:history="1">
        <w:r w:rsidRPr="003A0B49">
          <w:rPr>
            <w:rFonts w:ascii="Arial" w:eastAsia="Times New Roman" w:hAnsi="Arial" w:cs="Arial"/>
            <w:color w:val="808080"/>
            <w:sz w:val="23"/>
            <w:szCs w:val="23"/>
            <w:u w:val="single"/>
            <w:bdr w:val="none" w:sz="0" w:space="0" w:color="auto" w:frame="1"/>
            <w:lang w:eastAsia="ru-RU"/>
          </w:rPr>
          <w:t>Паспорт</w:t>
        </w:r>
      </w:hyperlink>
      <w:r w:rsidRPr="003A0B49">
        <w:rPr>
          <w:rFonts w:ascii="Arial" w:eastAsia="Times New Roman" w:hAnsi="Arial" w:cs="Arial"/>
          <w:color w:val="333333"/>
          <w:sz w:val="23"/>
          <w:szCs w:val="23"/>
          <w:lang w:eastAsia="ru-RU"/>
        </w:rPr>
        <w:t xml:space="preserve"> безопасности объекта (территории) составляется в 2 экземплярах (1-й экземпляр паспорта безопасности объекта (территории) хранится на объекте </w:t>
      </w:r>
      <w:r w:rsidRPr="003A0B49">
        <w:rPr>
          <w:rFonts w:ascii="Arial" w:eastAsia="Times New Roman" w:hAnsi="Arial" w:cs="Arial"/>
          <w:color w:val="333333"/>
          <w:sz w:val="23"/>
          <w:szCs w:val="23"/>
          <w:lang w:eastAsia="ru-RU"/>
        </w:rPr>
        <w:lastRenderedPageBreak/>
        <w:t>(территории), 2-й экземпляр направляется в орган (организацию), являющийся правообладателем объекта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48. Актуализация </w:t>
      </w:r>
      <w:hyperlink r:id="rId26" w:anchor="2000" w:history="1">
        <w:r w:rsidRPr="003A0B49">
          <w:rPr>
            <w:rFonts w:ascii="Arial" w:eastAsia="Times New Roman" w:hAnsi="Arial" w:cs="Arial"/>
            <w:color w:val="808080"/>
            <w:sz w:val="23"/>
            <w:szCs w:val="23"/>
            <w:u w:val="single"/>
            <w:bdr w:val="none" w:sz="0" w:space="0" w:color="auto" w:frame="1"/>
            <w:lang w:eastAsia="ru-RU"/>
          </w:rPr>
          <w:t>паспорта</w:t>
        </w:r>
      </w:hyperlink>
      <w:r w:rsidRPr="003A0B49">
        <w:rPr>
          <w:rFonts w:ascii="Arial" w:eastAsia="Times New Roman" w:hAnsi="Arial" w:cs="Arial"/>
          <w:color w:val="333333"/>
          <w:sz w:val="23"/>
          <w:szCs w:val="23"/>
          <w:lang w:eastAsia="ru-RU"/>
        </w:rPr>
        <w:t>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а) общей площади и периметра объекта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б) количества критических элементов объекта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в) мер по инженерно-технической защите объекта (территории).</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49. Изменения прилагаются ко всем экземплярам </w:t>
      </w:r>
      <w:hyperlink r:id="rId27" w:anchor="2000" w:history="1">
        <w:r w:rsidRPr="003A0B49">
          <w:rPr>
            <w:rFonts w:ascii="Arial" w:eastAsia="Times New Roman" w:hAnsi="Arial" w:cs="Arial"/>
            <w:color w:val="808080"/>
            <w:sz w:val="23"/>
            <w:szCs w:val="23"/>
            <w:u w:val="single"/>
            <w:bdr w:val="none" w:sz="0" w:space="0" w:color="auto" w:frame="1"/>
            <w:lang w:eastAsia="ru-RU"/>
          </w:rPr>
          <w:t>паспорта</w:t>
        </w:r>
      </w:hyperlink>
      <w:r w:rsidRPr="003A0B49">
        <w:rPr>
          <w:rFonts w:ascii="Arial" w:eastAsia="Times New Roman" w:hAnsi="Arial" w:cs="Arial"/>
          <w:color w:val="333333"/>
          <w:sz w:val="23"/>
          <w:szCs w:val="23"/>
          <w:lang w:eastAsia="ru-RU"/>
        </w:rPr>
        <w:t> безопасности объекта (территории) с указанием причин и дат их внесения.</w:t>
      </w:r>
    </w:p>
    <w:p w:rsidR="003A0B49" w:rsidRPr="003A0B49" w:rsidRDefault="003A0B49" w:rsidP="003A0B49">
      <w:pPr>
        <w:shd w:val="clear" w:color="auto" w:fill="FFFFFF"/>
        <w:spacing w:after="255" w:line="270" w:lineRule="atLeast"/>
        <w:rPr>
          <w:rFonts w:ascii="Arial" w:eastAsia="Times New Roman" w:hAnsi="Arial" w:cs="Arial"/>
          <w:color w:val="333333"/>
          <w:sz w:val="23"/>
          <w:szCs w:val="23"/>
          <w:lang w:eastAsia="ru-RU"/>
        </w:rPr>
      </w:pPr>
      <w:r w:rsidRPr="003A0B49">
        <w:rPr>
          <w:rFonts w:ascii="Arial" w:eastAsia="Times New Roman" w:hAnsi="Arial" w:cs="Arial"/>
          <w:color w:val="333333"/>
          <w:sz w:val="23"/>
          <w:szCs w:val="23"/>
          <w:lang w:eastAsia="ru-RU"/>
        </w:rPr>
        <w:t>50. </w:t>
      </w:r>
      <w:hyperlink r:id="rId28" w:anchor="2000" w:history="1">
        <w:r w:rsidRPr="003A0B49">
          <w:rPr>
            <w:rFonts w:ascii="Arial" w:eastAsia="Times New Roman" w:hAnsi="Arial" w:cs="Arial"/>
            <w:color w:val="808080"/>
            <w:sz w:val="23"/>
            <w:szCs w:val="23"/>
            <w:u w:val="single"/>
            <w:bdr w:val="none" w:sz="0" w:space="0" w:color="auto" w:frame="1"/>
            <w:lang w:eastAsia="ru-RU"/>
          </w:rPr>
          <w:t>Паспорт</w:t>
        </w:r>
      </w:hyperlink>
      <w:r w:rsidRPr="003A0B49">
        <w:rPr>
          <w:rFonts w:ascii="Arial" w:eastAsia="Times New Roman" w:hAnsi="Arial" w:cs="Arial"/>
          <w:color w:val="333333"/>
          <w:sz w:val="23"/>
          <w:szCs w:val="23"/>
          <w:lang w:eastAsia="ru-RU"/>
        </w:rPr>
        <w:t>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55028E" w:rsidRDefault="0055028E">
      <w:bookmarkStart w:id="1" w:name="_GoBack"/>
      <w:bookmarkEnd w:id="1"/>
    </w:p>
    <w:sectPr w:rsidR="00550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C3"/>
    <w:rsid w:val="003A0B49"/>
    <w:rsid w:val="0055028E"/>
    <w:rsid w:val="00982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80AC6-5453-4EB1-B258-0BDD5FEA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831191">
      <w:bodyDiv w:val="1"/>
      <w:marLeft w:val="0"/>
      <w:marRight w:val="0"/>
      <w:marTop w:val="0"/>
      <w:marBottom w:val="0"/>
      <w:divBdr>
        <w:top w:val="none" w:sz="0" w:space="0" w:color="auto"/>
        <w:left w:val="none" w:sz="0" w:space="0" w:color="auto"/>
        <w:bottom w:val="none" w:sz="0" w:space="0" w:color="auto"/>
        <w:right w:val="none" w:sz="0" w:space="0" w:color="auto"/>
      </w:divBdr>
      <w:divsChild>
        <w:div w:id="1027562328">
          <w:marLeft w:val="0"/>
          <w:marRight w:val="0"/>
          <w:marTop w:val="0"/>
          <w:marBottom w:val="180"/>
          <w:divBdr>
            <w:top w:val="none" w:sz="0" w:space="0" w:color="auto"/>
            <w:left w:val="none" w:sz="0" w:space="0" w:color="auto"/>
            <w:bottom w:val="none" w:sz="0" w:space="0" w:color="auto"/>
            <w:right w:val="none" w:sz="0" w:space="0" w:color="auto"/>
          </w:divBdr>
        </w:div>
        <w:div w:id="453601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485152/" TargetMode="External"/><Relationship Id="rId13" Type="http://schemas.openxmlformats.org/officeDocument/2006/relationships/hyperlink" Target="https://www.garant.ru/products/ipo/prime/doc/72485152/" TargetMode="External"/><Relationship Id="rId18" Type="http://schemas.openxmlformats.org/officeDocument/2006/relationships/hyperlink" Target="https://www.garant.ru/products/ipo/prime/doc/72485152/" TargetMode="External"/><Relationship Id="rId26" Type="http://schemas.openxmlformats.org/officeDocument/2006/relationships/hyperlink" Target="https://www.garant.ru/products/ipo/prime/doc/72485152/" TargetMode="External"/><Relationship Id="rId3" Type="http://schemas.openxmlformats.org/officeDocument/2006/relationships/webSettings" Target="webSettings.xml"/><Relationship Id="rId21" Type="http://schemas.openxmlformats.org/officeDocument/2006/relationships/hyperlink" Target="https://www.garant.ru/products/ipo/prime/doc/72485152/" TargetMode="External"/><Relationship Id="rId7" Type="http://schemas.openxmlformats.org/officeDocument/2006/relationships/hyperlink" Target="https://www.garant.ru/products/ipo/prime/doc/72485152/" TargetMode="External"/><Relationship Id="rId12" Type="http://schemas.openxmlformats.org/officeDocument/2006/relationships/hyperlink" Target="https://www.garant.ru/products/ipo/prime/doc/72485152/" TargetMode="External"/><Relationship Id="rId17" Type="http://schemas.openxmlformats.org/officeDocument/2006/relationships/hyperlink" Target="https://www.garant.ru/products/ipo/prime/doc/72485152/" TargetMode="External"/><Relationship Id="rId25" Type="http://schemas.openxmlformats.org/officeDocument/2006/relationships/hyperlink" Target="https://www.garant.ru/products/ipo/prime/doc/72485152/" TargetMode="External"/><Relationship Id="rId2" Type="http://schemas.openxmlformats.org/officeDocument/2006/relationships/settings" Target="settings.xml"/><Relationship Id="rId16" Type="http://schemas.openxmlformats.org/officeDocument/2006/relationships/hyperlink" Target="https://www.garant.ru/products/ipo/prime/doc/72485152/" TargetMode="External"/><Relationship Id="rId20" Type="http://schemas.openxmlformats.org/officeDocument/2006/relationships/hyperlink" Target="https://www.garant.ru/products/ipo/prime/doc/7248515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2485152/" TargetMode="External"/><Relationship Id="rId11" Type="http://schemas.openxmlformats.org/officeDocument/2006/relationships/hyperlink" Target="https://www.garant.ru/products/ipo/prime/doc/72485152/" TargetMode="External"/><Relationship Id="rId24" Type="http://schemas.openxmlformats.org/officeDocument/2006/relationships/hyperlink" Target="https://www.garant.ru/products/ipo/prime/doc/72485152/" TargetMode="External"/><Relationship Id="rId5" Type="http://schemas.openxmlformats.org/officeDocument/2006/relationships/hyperlink" Target="https://www.garant.ru/products/ipo/prime/doc/72485152/" TargetMode="External"/><Relationship Id="rId15" Type="http://schemas.openxmlformats.org/officeDocument/2006/relationships/hyperlink" Target="https://www.garant.ru/products/ipo/prime/doc/72485152/" TargetMode="External"/><Relationship Id="rId23" Type="http://schemas.openxmlformats.org/officeDocument/2006/relationships/hyperlink" Target="https://www.garant.ru/products/ipo/prime/doc/72485152/" TargetMode="External"/><Relationship Id="rId28" Type="http://schemas.openxmlformats.org/officeDocument/2006/relationships/hyperlink" Target="https://www.garant.ru/products/ipo/prime/doc/72485152/" TargetMode="External"/><Relationship Id="rId10" Type="http://schemas.openxmlformats.org/officeDocument/2006/relationships/hyperlink" Target="https://www.garant.ru/products/ipo/prime/doc/72485152/" TargetMode="External"/><Relationship Id="rId19" Type="http://schemas.openxmlformats.org/officeDocument/2006/relationships/hyperlink" Target="https://www.garant.ru/products/ipo/prime/doc/72485152/" TargetMode="External"/><Relationship Id="rId4" Type="http://schemas.openxmlformats.org/officeDocument/2006/relationships/hyperlink" Target="https://www.garant.ru/products/ipo/prime/doc/72485152/" TargetMode="External"/><Relationship Id="rId9" Type="http://schemas.openxmlformats.org/officeDocument/2006/relationships/hyperlink" Target="https://www.garant.ru/products/ipo/prime/doc/72485152/" TargetMode="External"/><Relationship Id="rId14" Type="http://schemas.openxmlformats.org/officeDocument/2006/relationships/hyperlink" Target="https://www.garant.ru/products/ipo/prime/doc/72485152/" TargetMode="External"/><Relationship Id="rId22" Type="http://schemas.openxmlformats.org/officeDocument/2006/relationships/hyperlink" Target="https://www.garant.ru/products/ipo/prime/doc/72485152/" TargetMode="External"/><Relationship Id="rId27" Type="http://schemas.openxmlformats.org/officeDocument/2006/relationships/hyperlink" Target="https://www.garant.ru/products/ipo/prime/doc/7248515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6846</Words>
  <Characters>39024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2</cp:revision>
  <dcterms:created xsi:type="dcterms:W3CDTF">2020-11-10T12:15:00Z</dcterms:created>
  <dcterms:modified xsi:type="dcterms:W3CDTF">2020-11-10T12:15:00Z</dcterms:modified>
</cp:coreProperties>
</file>